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D50A" w14:textId="77777777" w:rsidR="0052361F" w:rsidRPr="002F30EE" w:rsidRDefault="0052361F" w:rsidP="0052361F">
      <w:pPr>
        <w:pStyle w:val="Subtitle"/>
        <w:pBdr>
          <w:bottom w:val="single" w:sz="18" w:space="0" w:color="385623" w:themeColor="accent6" w:themeShade="80"/>
        </w:pBdr>
        <w:spacing w:before="0"/>
        <w:rPr>
          <w:rFonts w:ascii="Calibri" w:hAnsi="Calibri" w:cs="Calibri"/>
          <w:color w:val="auto"/>
          <w:sz w:val="44"/>
          <w:szCs w:val="18"/>
        </w:rPr>
      </w:pPr>
      <w:r w:rsidRPr="002F30EE">
        <w:rPr>
          <w:rFonts w:ascii="Calibri" w:hAnsi="Calibri" w:cs="Calibri"/>
          <w:color w:val="auto"/>
          <w:sz w:val="44"/>
          <w:szCs w:val="18"/>
        </w:rPr>
        <w:t>MDHHS – MCIR Release Notes</w:t>
      </w:r>
    </w:p>
    <w:p w14:paraId="7782B453" w14:textId="31762944" w:rsidR="0052361F" w:rsidRDefault="0052361F" w:rsidP="0052361F">
      <w:pPr>
        <w:rPr>
          <w:rFonts w:ascii="Calibri" w:hAnsi="Calibri" w:cs="Calibri"/>
        </w:rPr>
      </w:pPr>
      <w:r w:rsidRPr="002F30EE">
        <w:rPr>
          <w:rFonts w:ascii="Calibri" w:hAnsi="Calibri" w:cs="Calibri"/>
        </w:rPr>
        <w:t>Version 202</w:t>
      </w:r>
      <w:r w:rsidR="003F638B">
        <w:rPr>
          <w:rFonts w:ascii="Calibri" w:hAnsi="Calibri" w:cs="Calibri"/>
        </w:rPr>
        <w:t>4</w:t>
      </w:r>
      <w:r w:rsidRPr="002F30EE">
        <w:rPr>
          <w:rFonts w:ascii="Calibri" w:hAnsi="Calibri" w:cs="Calibri"/>
        </w:rPr>
        <w:t xml:space="preserve"> – MCIR OLTP 202</w:t>
      </w:r>
      <w:r w:rsidR="003F638B">
        <w:rPr>
          <w:rFonts w:ascii="Calibri" w:hAnsi="Calibri" w:cs="Calibri"/>
        </w:rPr>
        <w:t>4</w:t>
      </w:r>
      <w:r w:rsidRPr="002F30EE">
        <w:rPr>
          <w:rFonts w:ascii="Calibri" w:hAnsi="Calibri" w:cs="Calibri"/>
        </w:rPr>
        <w:t xml:space="preserve"> </w:t>
      </w:r>
      <w:r w:rsidR="003F638B">
        <w:rPr>
          <w:rFonts w:ascii="Calibri" w:hAnsi="Calibri" w:cs="Calibri"/>
        </w:rPr>
        <w:t>24.2.28</w:t>
      </w:r>
      <w:r w:rsidRPr="002F30EE">
        <w:rPr>
          <w:rFonts w:ascii="Calibri" w:hAnsi="Calibri" w:cs="Calibri"/>
        </w:rPr>
        <w:t xml:space="preserve"> – RFC </w:t>
      </w:r>
      <w:r>
        <w:rPr>
          <w:rFonts w:ascii="Calibri" w:hAnsi="Calibri" w:cs="Calibri"/>
        </w:rPr>
        <w:t xml:space="preserve"> </w:t>
      </w:r>
      <w:r w:rsidR="003F638B">
        <w:rPr>
          <w:rFonts w:ascii="Calibri" w:hAnsi="Calibri" w:cs="Calibri"/>
        </w:rPr>
        <w:t>232144</w:t>
      </w:r>
      <w:r>
        <w:rPr>
          <w:rFonts w:ascii="Calibri" w:hAnsi="Calibri" w:cs="Calibri"/>
        </w:rPr>
        <w:t xml:space="preserve"> </w:t>
      </w:r>
      <w:r w:rsidRPr="002F30EE">
        <w:rPr>
          <w:rFonts w:ascii="Calibri" w:hAnsi="Calibri" w:cs="Calibri"/>
        </w:rPr>
        <w:t xml:space="preserve">               </w:t>
      </w:r>
      <w:r w:rsidRPr="002F30E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 w:rsidRPr="002F30EE">
        <w:rPr>
          <w:rFonts w:ascii="Calibri" w:hAnsi="Calibri" w:cs="Calibri"/>
        </w:rPr>
        <w:t xml:space="preserve">   Release Date: </w:t>
      </w:r>
      <w:r w:rsidR="003F638B">
        <w:rPr>
          <w:rFonts w:ascii="Calibri" w:hAnsi="Calibri" w:cs="Calibri"/>
        </w:rPr>
        <w:t>02/28/2024</w:t>
      </w:r>
    </w:p>
    <w:p w14:paraId="2AB0803D" w14:textId="25E9556D" w:rsidR="003F638B" w:rsidRDefault="0052361F" w:rsidP="0052361F">
      <w:pPr>
        <w:pStyle w:val="Title"/>
        <w:rPr>
          <w:rFonts w:ascii="Calibri" w:hAnsi="Calibri" w:cs="Calibri"/>
          <w:sz w:val="36"/>
          <w:szCs w:val="36"/>
        </w:rPr>
      </w:pPr>
      <w:r w:rsidRPr="002F30EE">
        <w:rPr>
          <w:rFonts w:ascii="Calibri" w:hAnsi="Calibri" w:cs="Calibri"/>
          <w:sz w:val="36"/>
          <w:szCs w:val="36"/>
        </w:rPr>
        <w:t>Forecasting &amp; Assessment</w:t>
      </w:r>
      <w:r>
        <w:rPr>
          <w:rFonts w:ascii="Calibri" w:hAnsi="Calibri" w:cs="Calibri"/>
          <w:sz w:val="36"/>
          <w:szCs w:val="36"/>
        </w:rPr>
        <w:t xml:space="preserve"> – </w:t>
      </w:r>
      <w:r w:rsidR="00C04731">
        <w:rPr>
          <w:rFonts w:ascii="Calibri" w:hAnsi="Calibri" w:cs="Calibri"/>
          <w:sz w:val="36"/>
          <w:szCs w:val="36"/>
        </w:rPr>
        <w:t>6</w:t>
      </w:r>
      <w:r>
        <w:rPr>
          <w:rFonts w:ascii="Calibri" w:hAnsi="Calibri" w:cs="Calibri"/>
          <w:sz w:val="36"/>
          <w:szCs w:val="36"/>
        </w:rPr>
        <w:t xml:space="preserve"> Item</w:t>
      </w:r>
      <w:r w:rsidR="003F638B">
        <w:rPr>
          <w:rFonts w:ascii="Calibri" w:hAnsi="Calibri" w:cs="Calibri"/>
          <w:sz w:val="36"/>
          <w:szCs w:val="36"/>
        </w:rPr>
        <w:t>s</w:t>
      </w:r>
    </w:p>
    <w:p w14:paraId="053AC10F" w14:textId="77777777" w:rsidR="003F638B" w:rsidRDefault="003F638B" w:rsidP="0052361F">
      <w:pPr>
        <w:pStyle w:val="Title"/>
        <w:rPr>
          <w:rFonts w:ascii="Calibri" w:hAnsi="Calibri" w:cs="Calibri"/>
          <w:sz w:val="36"/>
          <w:szCs w:val="36"/>
        </w:rPr>
      </w:pPr>
    </w:p>
    <w:p w14:paraId="6C4CD03B" w14:textId="19658AFA" w:rsidR="0052361F" w:rsidRDefault="003F638B" w:rsidP="003F6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Moderna 25mcg </w:t>
      </w:r>
      <w:r w:rsidR="00BA55EB">
        <w:rPr>
          <w:sz w:val="24"/>
          <w:szCs w:val="24"/>
        </w:rPr>
        <w:t>(</w:t>
      </w:r>
      <w:r>
        <w:rPr>
          <w:sz w:val="24"/>
          <w:szCs w:val="24"/>
        </w:rPr>
        <w:t>CVX 311</w:t>
      </w:r>
      <w:r w:rsidR="00BA55EB">
        <w:rPr>
          <w:sz w:val="24"/>
          <w:szCs w:val="24"/>
        </w:rPr>
        <w:t>)</w:t>
      </w:r>
      <w:r>
        <w:rPr>
          <w:sz w:val="24"/>
          <w:szCs w:val="24"/>
        </w:rPr>
        <w:t xml:space="preserve"> and P</w:t>
      </w:r>
      <w:r w:rsidR="0007764B">
        <w:rPr>
          <w:sz w:val="24"/>
          <w:szCs w:val="24"/>
        </w:rPr>
        <w:t>fizer</w:t>
      </w:r>
      <w:r>
        <w:rPr>
          <w:sz w:val="24"/>
          <w:szCs w:val="24"/>
        </w:rPr>
        <w:t xml:space="preserve"> 10mcg </w:t>
      </w:r>
      <w:r w:rsidR="00BA55EB">
        <w:rPr>
          <w:sz w:val="24"/>
          <w:szCs w:val="24"/>
        </w:rPr>
        <w:t>(</w:t>
      </w:r>
      <w:r>
        <w:rPr>
          <w:sz w:val="24"/>
          <w:szCs w:val="24"/>
        </w:rPr>
        <w:t>CVX 310</w:t>
      </w:r>
      <w:r w:rsidR="00BA55EB">
        <w:rPr>
          <w:sz w:val="24"/>
          <w:szCs w:val="24"/>
        </w:rPr>
        <w:t>)</w:t>
      </w:r>
      <w:r>
        <w:rPr>
          <w:sz w:val="24"/>
          <w:szCs w:val="24"/>
        </w:rPr>
        <w:t xml:space="preserve"> provided to children aged 11 years to</w:t>
      </w:r>
      <w:r w:rsidR="00AE0083">
        <w:rPr>
          <w:sz w:val="24"/>
          <w:szCs w:val="24"/>
        </w:rPr>
        <w:t xml:space="preserve"> </w:t>
      </w:r>
      <w:r>
        <w:rPr>
          <w:sz w:val="24"/>
          <w:szCs w:val="24"/>
        </w:rPr>
        <w:t>11 years + 11 months counted for protection.</w:t>
      </w:r>
      <w:r w:rsidR="00BA55EB">
        <w:rPr>
          <w:sz w:val="24"/>
          <w:szCs w:val="24"/>
        </w:rPr>
        <w:t xml:space="preserve"> (Ref# 2683)</w:t>
      </w:r>
    </w:p>
    <w:p w14:paraId="39D69085" w14:textId="77777777" w:rsidR="00BA55EB" w:rsidRDefault="00BA55EB" w:rsidP="00BA55EB">
      <w:pPr>
        <w:pStyle w:val="ListParagraph"/>
        <w:rPr>
          <w:sz w:val="24"/>
          <w:szCs w:val="24"/>
        </w:rPr>
      </w:pPr>
    </w:p>
    <w:p w14:paraId="3D331445" w14:textId="76CBF166" w:rsidR="00BA55EB" w:rsidRDefault="00BA55EB" w:rsidP="00BA55EB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8F8C0FB" wp14:editId="78E86CEA">
            <wp:extent cx="5390866" cy="630555"/>
            <wp:effectExtent l="0" t="0" r="635" b="0"/>
            <wp:docPr id="459936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365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8510" cy="63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EF454" w14:textId="64A70DB2" w:rsidR="003F638B" w:rsidRDefault="003F638B" w:rsidP="003F638B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77C54904" wp14:editId="29FB3039">
            <wp:extent cx="5405550" cy="661187"/>
            <wp:effectExtent l="0" t="0" r="5080" b="5715"/>
            <wp:docPr id="1587617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178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7523" cy="67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D005E" w14:textId="77777777" w:rsidR="00BA55EB" w:rsidRDefault="00BA55EB" w:rsidP="003F638B">
      <w:pPr>
        <w:pStyle w:val="ListParagraph"/>
        <w:rPr>
          <w:sz w:val="24"/>
          <w:szCs w:val="24"/>
        </w:rPr>
      </w:pPr>
    </w:p>
    <w:p w14:paraId="39DFB0EA" w14:textId="50141EC4" w:rsidR="00BA55EB" w:rsidRDefault="00BA55EB" w:rsidP="00BA55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Forecast dose 2 of Moderna 25mcg 4 weeks, 4 weeks, 8 weeks, and accept two doses of Moderna 25mcg (CVX 311) given 4 weeks apart for protection for children 6 months through 4 years. (Ref# 2690)</w:t>
      </w:r>
    </w:p>
    <w:p w14:paraId="62CA65BE" w14:textId="4C5E756F" w:rsidR="00B164BE" w:rsidRPr="00B164BE" w:rsidRDefault="00B164BE" w:rsidP="00B164BE">
      <w:pPr>
        <w:ind w:left="720"/>
        <w:rPr>
          <w:sz w:val="24"/>
          <w:szCs w:val="24"/>
        </w:rPr>
      </w:pPr>
      <w:r>
        <w:rPr>
          <w:sz w:val="24"/>
          <w:szCs w:val="24"/>
        </w:rPr>
        <w:t>Dose 1 administered 11/07/2023</w:t>
      </w:r>
    </w:p>
    <w:p w14:paraId="79550903" w14:textId="59998CA8" w:rsidR="00B164BE" w:rsidRDefault="00B164BE" w:rsidP="00B164BE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72B5FF31" wp14:editId="5264553D">
            <wp:extent cx="5513696" cy="1173480"/>
            <wp:effectExtent l="0" t="0" r="0" b="7620"/>
            <wp:docPr id="1100580985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80985" name="Picture 1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9936" cy="117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0693C" w14:textId="296412B3" w:rsidR="00B164BE" w:rsidRDefault="00B164BE" w:rsidP="00B164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Dose 2 forecasting information</w:t>
      </w:r>
    </w:p>
    <w:p w14:paraId="6AA96CEE" w14:textId="047075A4" w:rsidR="00B164BE" w:rsidRPr="00B164BE" w:rsidRDefault="00B56D1F" w:rsidP="00B164BE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695DBBC3" wp14:editId="6CEA8187">
            <wp:extent cx="5485765" cy="1234883"/>
            <wp:effectExtent l="0" t="0" r="635" b="3810"/>
            <wp:docPr id="1169019264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19264" name="Picture 1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7722" cy="123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23C91" w14:textId="77777777" w:rsidR="002A31C1" w:rsidRDefault="00B164BE" w:rsidP="002A31C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A31C1">
        <w:rPr>
          <w:sz w:val="24"/>
          <w:szCs w:val="24"/>
        </w:rPr>
        <w:t>R</w:t>
      </w:r>
      <w:r>
        <w:rPr>
          <w:sz w:val="24"/>
          <w:szCs w:val="24"/>
        </w:rPr>
        <w:t>eview the following for CDC guidance information.</w:t>
      </w:r>
    </w:p>
    <w:p w14:paraId="06697B30" w14:textId="037B6805" w:rsidR="00B164BE" w:rsidRDefault="00000000" w:rsidP="002A31C1">
      <w:pPr>
        <w:ind w:left="720"/>
        <w:rPr>
          <w:sz w:val="24"/>
          <w:szCs w:val="24"/>
        </w:rPr>
      </w:pPr>
      <w:hyperlink r:id="rId10" w:tooltip="https://www.cdc.gov/vaccines/covid-19/downloads/COVID-19-immunization-schedule-ages-6months-older.pdf" w:history="1">
        <w:r w:rsidR="00B164BE">
          <w:rPr>
            <w:rStyle w:val="Hyperlink"/>
            <w:rFonts w:ascii="Segoe UI" w:hAnsi="Segoe UI" w:cs="Segoe UI"/>
            <w:spacing w:val="-1"/>
            <w:sz w:val="21"/>
            <w:szCs w:val="21"/>
            <w:shd w:val="clear" w:color="auto" w:fill="FFFFFF"/>
          </w:rPr>
          <w:t>https://www.cdc.gov/vaccines/covid-19/downloads/COVID-19-immunization-schedule-ages-6months-older.pdf</w:t>
        </w:r>
      </w:hyperlink>
    </w:p>
    <w:p w14:paraId="2ABF570A" w14:textId="77777777" w:rsidR="00B164BE" w:rsidRDefault="00B164BE" w:rsidP="00BA55EB">
      <w:pPr>
        <w:rPr>
          <w:sz w:val="24"/>
          <w:szCs w:val="24"/>
        </w:rPr>
      </w:pPr>
    </w:p>
    <w:p w14:paraId="43CA2486" w14:textId="229F4219" w:rsidR="0007764B" w:rsidRDefault="0007764B" w:rsidP="00B164B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Investigate report of Pfizer second dose being forecast for 4 weeks, 4 weeks, 8 weeks.</w:t>
      </w:r>
      <w:r w:rsidR="00F521A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(Ref# 2709)</w:t>
      </w:r>
    </w:p>
    <w:p w14:paraId="148C17DA" w14:textId="77777777" w:rsidR="0007764B" w:rsidRDefault="0007764B" w:rsidP="0007764B">
      <w:pPr>
        <w:ind w:left="720"/>
        <w:rPr>
          <w:sz w:val="24"/>
          <w:szCs w:val="24"/>
        </w:rPr>
      </w:pPr>
      <w:r>
        <w:rPr>
          <w:sz w:val="24"/>
          <w:szCs w:val="24"/>
        </w:rPr>
        <w:t>Correct forecast reflected as 3 weeks, 3 weeks, 8 weeks.</w:t>
      </w:r>
    </w:p>
    <w:p w14:paraId="6F9D00FF" w14:textId="671F1879" w:rsidR="0007764B" w:rsidRDefault="0007764B" w:rsidP="0007764B">
      <w:pPr>
        <w:ind w:left="720"/>
        <w:rPr>
          <w:sz w:val="24"/>
          <w:szCs w:val="24"/>
        </w:rPr>
      </w:pPr>
      <w:r>
        <w:rPr>
          <w:sz w:val="24"/>
          <w:szCs w:val="24"/>
        </w:rPr>
        <w:t>Does 1 administered 12/14/2023</w:t>
      </w:r>
    </w:p>
    <w:p w14:paraId="48AC098C" w14:textId="16996899" w:rsidR="00B164BE" w:rsidRDefault="0007764B" w:rsidP="0007764B">
      <w:pPr>
        <w:ind w:left="720"/>
        <w:rPr>
          <w:sz w:val="24"/>
          <w:szCs w:val="24"/>
        </w:rPr>
      </w:pPr>
      <w:r w:rsidRPr="0007764B">
        <w:rPr>
          <w:sz w:val="24"/>
          <w:szCs w:val="24"/>
        </w:rPr>
        <w:t xml:space="preserve"> </w:t>
      </w:r>
      <w:r w:rsidR="00F521A9">
        <w:rPr>
          <w:noProof/>
        </w:rPr>
        <w:drawing>
          <wp:inline distT="0" distB="0" distL="0" distR="0" wp14:anchorId="164E67B6" wp14:editId="5F1F4CDB">
            <wp:extent cx="5487192" cy="988398"/>
            <wp:effectExtent l="0" t="0" r="0" b="2540"/>
            <wp:docPr id="782798454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798454" name="Picture 1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6307" cy="99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1AA6A" w14:textId="30912E26" w:rsidR="007234C4" w:rsidRDefault="007234C4" w:rsidP="0007764B">
      <w:pPr>
        <w:ind w:left="720"/>
        <w:rPr>
          <w:sz w:val="24"/>
          <w:szCs w:val="24"/>
        </w:rPr>
      </w:pPr>
      <w:r>
        <w:rPr>
          <w:sz w:val="24"/>
          <w:szCs w:val="24"/>
        </w:rPr>
        <w:t>Dose 2 forecasting information</w:t>
      </w:r>
    </w:p>
    <w:p w14:paraId="5D2FEC0D" w14:textId="5784FA7C" w:rsidR="007234C4" w:rsidRDefault="00B56D1F" w:rsidP="0007764B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238A4F80" wp14:editId="422B2A71">
            <wp:extent cx="5491685" cy="1383482"/>
            <wp:effectExtent l="0" t="0" r="0" b="7620"/>
            <wp:docPr id="957680206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680206" name="Picture 1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4300" cy="13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0D189" w14:textId="77777777" w:rsidR="007234C4" w:rsidRDefault="007234C4" w:rsidP="0007764B">
      <w:pPr>
        <w:ind w:left="720"/>
        <w:rPr>
          <w:sz w:val="24"/>
          <w:szCs w:val="24"/>
        </w:rPr>
      </w:pPr>
    </w:p>
    <w:p w14:paraId="1C18CDD6" w14:textId="5C03182B" w:rsidR="007234C4" w:rsidRDefault="007234C4" w:rsidP="007234C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Investigate COVID</w:t>
      </w:r>
      <w:r w:rsidR="00D747F9">
        <w:rPr>
          <w:sz w:val="24"/>
          <w:szCs w:val="24"/>
        </w:rPr>
        <w:t>-19</w:t>
      </w:r>
      <w:r>
        <w:rPr>
          <w:sz w:val="24"/>
          <w:szCs w:val="24"/>
        </w:rPr>
        <w:t xml:space="preserve"> forecasting results for mixed series administrations. (Ref# 2717)</w:t>
      </w:r>
    </w:p>
    <w:p w14:paraId="1E8386D6" w14:textId="3D9624A8" w:rsidR="007234C4" w:rsidRPr="007234C4" w:rsidRDefault="00F521A9" w:rsidP="00D747F9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440918C6" wp14:editId="6F4D1B03">
            <wp:extent cx="5391260" cy="2543569"/>
            <wp:effectExtent l="0" t="0" r="0" b="9525"/>
            <wp:docPr id="816825050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25050" name="Picture 1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6920" cy="255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979F0" w14:textId="77777777" w:rsidR="00D747F9" w:rsidRDefault="00D747F9" w:rsidP="00D747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Review the following for CDC guidance information:</w:t>
      </w:r>
    </w:p>
    <w:p w14:paraId="10C6D383" w14:textId="24353686" w:rsidR="00D747F9" w:rsidRDefault="00000000" w:rsidP="00D747F9">
      <w:pPr>
        <w:pStyle w:val="ListParagraph"/>
      </w:pPr>
      <w:hyperlink r:id="rId14" w:anchor="covid-vaccines" w:history="1">
        <w:r w:rsidR="00D747F9">
          <w:rPr>
            <w:rStyle w:val="Hyperlink"/>
          </w:rPr>
          <w:t>Clinical Guidance for COVID-19 Vaccination | CDC</w:t>
        </w:r>
      </w:hyperlink>
    </w:p>
    <w:p w14:paraId="7B28540C" w14:textId="77777777" w:rsidR="00D6526E" w:rsidRDefault="00D6526E" w:rsidP="00D747F9">
      <w:pPr>
        <w:pStyle w:val="ListParagraph"/>
      </w:pPr>
    </w:p>
    <w:p w14:paraId="614C44DE" w14:textId="77777777" w:rsidR="005D6670" w:rsidRDefault="005D6670" w:rsidP="00D747F9">
      <w:pPr>
        <w:pStyle w:val="ListParagraph"/>
      </w:pPr>
    </w:p>
    <w:p w14:paraId="25584335" w14:textId="3186277F" w:rsidR="00D747F9" w:rsidRDefault="00D747F9" w:rsidP="00D747F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COVID-19 Pfizer BNT (23-24) 3mcg (CVX 308) is valid does through 4 years of age.     (Ref# 2722)</w:t>
      </w:r>
    </w:p>
    <w:p w14:paraId="09A785D5" w14:textId="77777777" w:rsidR="00F521A9" w:rsidRDefault="00F521A9" w:rsidP="00F521A9">
      <w:pPr>
        <w:pStyle w:val="ListParagraph"/>
        <w:ind w:left="0"/>
        <w:rPr>
          <w:sz w:val="24"/>
          <w:szCs w:val="24"/>
        </w:rPr>
      </w:pPr>
    </w:p>
    <w:p w14:paraId="1ECA1C3E" w14:textId="46D13ECE" w:rsidR="005D72D4" w:rsidRDefault="00F521A9" w:rsidP="005D72D4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64633EAC" wp14:editId="721C175D">
            <wp:extent cx="5470543" cy="2447133"/>
            <wp:effectExtent l="0" t="0" r="0" b="0"/>
            <wp:docPr id="471647874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47874" name="Picture 1" descr="Graphical user interface, application, 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8070" cy="245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8E6C4" w14:textId="48B05707" w:rsidR="00D747F9" w:rsidRDefault="005D72D4" w:rsidP="005D72D4">
      <w:p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Review the following for CDC guidance information:</w:t>
      </w:r>
    </w:p>
    <w:p w14:paraId="29A82D89" w14:textId="162DE6EB" w:rsidR="005D72D4" w:rsidRDefault="00000000" w:rsidP="005D72D4">
      <w:pPr>
        <w:spacing w:after="0" w:line="240" w:lineRule="auto"/>
        <w:ind w:left="720"/>
        <w:textAlignment w:val="baseline"/>
      </w:pPr>
      <w:hyperlink r:id="rId16" w:anchor="covid-vaccines" w:history="1">
        <w:r w:rsidR="005D72D4">
          <w:rPr>
            <w:rStyle w:val="Hyperlink"/>
          </w:rPr>
          <w:t>Clinical Guidance for COVID-19 Vaccination | CDC</w:t>
        </w:r>
      </w:hyperlink>
    </w:p>
    <w:p w14:paraId="22DF8AE0" w14:textId="77777777" w:rsidR="00D747F9" w:rsidRDefault="00D747F9" w:rsidP="0052361F">
      <w:pPr>
        <w:spacing w:after="0" w:line="240" w:lineRule="auto"/>
        <w:jc w:val="center"/>
        <w:textAlignment w:val="baseline"/>
        <w:rPr>
          <w:rFonts w:ascii="Calibri" w:hAnsi="Calibri" w:cs="Calibri"/>
          <w:color w:val="000000"/>
        </w:rPr>
      </w:pPr>
    </w:p>
    <w:p w14:paraId="0100AD04" w14:textId="77777777" w:rsidR="005D6670" w:rsidRDefault="005D6670" w:rsidP="00BE1B85">
      <w:pPr>
        <w:spacing w:after="0" w:line="240" w:lineRule="auto"/>
        <w:ind w:left="720"/>
        <w:textAlignment w:val="baseline"/>
        <w:rPr>
          <w:rFonts w:ascii="Calibri" w:hAnsi="Calibri" w:cs="Calibri"/>
          <w:color w:val="000000"/>
        </w:rPr>
      </w:pPr>
    </w:p>
    <w:p w14:paraId="52DA97C7" w14:textId="4FC49F28" w:rsidR="00C04731" w:rsidRPr="00C277B6" w:rsidRDefault="00F521A9" w:rsidP="00C04731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Calibri" w:hAnsi="Calibri" w:cs="Calibri"/>
          <w:color w:val="000000"/>
        </w:rPr>
      </w:pPr>
      <w:r w:rsidRPr="00C277B6">
        <w:rPr>
          <w:rFonts w:ascii="Calibri" w:hAnsi="Calibri" w:cs="Calibri"/>
          <w:color w:val="000000"/>
        </w:rPr>
        <w:t>10 CVX Codes have been added, please review the link below.</w:t>
      </w:r>
    </w:p>
    <w:p w14:paraId="2882604A" w14:textId="128FE13C" w:rsidR="00C277B6" w:rsidRDefault="003646F7" w:rsidP="00C277B6">
      <w:pPr>
        <w:rPr>
          <w:rFonts w:ascii="Calibri" w:hAnsi="Calibri" w:cs="Calibri"/>
          <w:color w:val="000000"/>
        </w:rPr>
      </w:pPr>
      <w:hyperlink r:id="rId17" w:history="1">
        <w:r w:rsidRPr="002526C1">
          <w:rPr>
            <w:rStyle w:val="Hyperlink"/>
            <w:rFonts w:ascii="Calibri" w:hAnsi="Calibri" w:cs="Calibri"/>
          </w:rPr>
          <w:t>https://mcir.org/wp-content/uploads/2022/05/02.23.24-Vaccine-Codes.xlsx</w:t>
        </w:r>
      </w:hyperlink>
    </w:p>
    <w:p w14:paraId="25EA09CE" w14:textId="77777777" w:rsidR="003646F7" w:rsidRPr="00C277B6" w:rsidRDefault="003646F7" w:rsidP="00C277B6"/>
    <w:p w14:paraId="47499317" w14:textId="77777777" w:rsidR="00C277B6" w:rsidRDefault="00C277B6" w:rsidP="00F521A9">
      <w:pPr>
        <w:pStyle w:val="Title"/>
        <w:rPr>
          <w:rFonts w:ascii="Calibri" w:eastAsiaTheme="minorHAnsi" w:hAnsi="Calibri" w:cs="Calibri"/>
          <w:color w:val="000000"/>
          <w:spacing w:val="0"/>
          <w:kern w:val="0"/>
          <w:sz w:val="22"/>
          <w:szCs w:val="22"/>
        </w:rPr>
      </w:pPr>
    </w:p>
    <w:p w14:paraId="78552DA0" w14:textId="6F4F10EF" w:rsidR="00F521A9" w:rsidRDefault="00F521A9" w:rsidP="00F521A9">
      <w:pPr>
        <w:pStyle w:val="Title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General – 1 Item</w:t>
      </w:r>
    </w:p>
    <w:p w14:paraId="443D9E3F" w14:textId="77777777" w:rsidR="00C04731" w:rsidRDefault="00C04731" w:rsidP="00C04731"/>
    <w:p w14:paraId="35F1197C" w14:textId="4402A787" w:rsidR="00C04731" w:rsidRDefault="00C04731" w:rsidP="00C04731">
      <w:pPr>
        <w:pStyle w:val="ListParagraph"/>
        <w:numPr>
          <w:ilvl w:val="0"/>
          <w:numId w:val="5"/>
        </w:numPr>
      </w:pPr>
      <w:r>
        <w:t xml:space="preserve">HL7 Race and Ethnicity warning message, set to expire in February 2024, has been extended to                     July 2024.  The updated warning message will read as follows: </w:t>
      </w:r>
      <w:r w:rsidR="004A1F20">
        <w:t>(Re# 2786)</w:t>
      </w:r>
    </w:p>
    <w:p w14:paraId="16DF3B51" w14:textId="507A564E" w:rsidR="00C04731" w:rsidRPr="00C04731" w:rsidRDefault="00C04731" w:rsidP="00C04731">
      <w:r>
        <w:t>“Warning: (RACE_CD or ETHNIC_CD) must be present to add a child and/or an immunization.  This will result in message rejection July 2024”</w:t>
      </w:r>
      <w:r>
        <w:br/>
      </w:r>
    </w:p>
    <w:p w14:paraId="1A29A157" w14:textId="77777777" w:rsidR="00C04731" w:rsidRDefault="00C04731" w:rsidP="006F52B1">
      <w:pPr>
        <w:spacing w:after="0" w:line="240" w:lineRule="auto"/>
        <w:ind w:left="1440"/>
        <w:textAlignment w:val="baseline"/>
        <w:rPr>
          <w:rFonts w:ascii="Calibri" w:hAnsi="Calibri" w:cs="Calibri"/>
          <w:color w:val="000000"/>
        </w:rPr>
      </w:pPr>
    </w:p>
    <w:p w14:paraId="541DAC2D" w14:textId="77777777" w:rsidR="008A53EB" w:rsidRDefault="008A53EB" w:rsidP="006F52B1">
      <w:pPr>
        <w:spacing w:after="0" w:line="240" w:lineRule="auto"/>
        <w:ind w:left="1440"/>
        <w:textAlignment w:val="baseline"/>
        <w:rPr>
          <w:rFonts w:ascii="Calibri" w:hAnsi="Calibri" w:cs="Calibri"/>
          <w:color w:val="000000"/>
        </w:rPr>
      </w:pPr>
    </w:p>
    <w:p w14:paraId="1E2EA44B" w14:textId="77777777" w:rsidR="00F521A9" w:rsidRDefault="00F521A9" w:rsidP="006F52B1">
      <w:pPr>
        <w:spacing w:after="0" w:line="240" w:lineRule="auto"/>
        <w:ind w:left="1440"/>
        <w:textAlignment w:val="baseline"/>
        <w:rPr>
          <w:rFonts w:ascii="Calibri" w:hAnsi="Calibri" w:cs="Calibri"/>
          <w:color w:val="000000"/>
        </w:rPr>
      </w:pPr>
    </w:p>
    <w:p w14:paraId="019197D4" w14:textId="77777777" w:rsidR="00F521A9" w:rsidRPr="006F52B1" w:rsidRDefault="00F521A9" w:rsidP="006F52B1">
      <w:pPr>
        <w:spacing w:after="0" w:line="240" w:lineRule="auto"/>
        <w:ind w:left="1440"/>
        <w:textAlignment w:val="baseline"/>
        <w:rPr>
          <w:rFonts w:ascii="Calibri" w:hAnsi="Calibri" w:cs="Calibri"/>
          <w:color w:val="000000"/>
        </w:rPr>
      </w:pPr>
    </w:p>
    <w:p w14:paraId="2E23ED03" w14:textId="77777777" w:rsidR="00D747F9" w:rsidRDefault="00D747F9" w:rsidP="0052361F">
      <w:pPr>
        <w:spacing w:after="0" w:line="240" w:lineRule="auto"/>
        <w:jc w:val="center"/>
        <w:textAlignment w:val="baseline"/>
        <w:rPr>
          <w:rFonts w:ascii="Calibri" w:hAnsi="Calibri" w:cs="Calibri"/>
          <w:color w:val="000000"/>
        </w:rPr>
      </w:pPr>
    </w:p>
    <w:p w14:paraId="795EC571" w14:textId="77777777" w:rsidR="00D747F9" w:rsidRDefault="00D747F9" w:rsidP="0052361F">
      <w:pPr>
        <w:spacing w:after="0" w:line="240" w:lineRule="auto"/>
        <w:jc w:val="center"/>
        <w:textAlignment w:val="baseline"/>
        <w:rPr>
          <w:rFonts w:ascii="Calibri" w:hAnsi="Calibri" w:cs="Calibri"/>
          <w:color w:val="000000"/>
        </w:rPr>
      </w:pPr>
    </w:p>
    <w:p w14:paraId="1CB2B76A" w14:textId="334857D8" w:rsidR="0052361F" w:rsidRPr="002F30EE" w:rsidRDefault="0052361F" w:rsidP="0052361F">
      <w:pPr>
        <w:spacing w:after="0" w:line="240" w:lineRule="auto"/>
        <w:jc w:val="center"/>
        <w:textAlignment w:val="baseline"/>
        <w:rPr>
          <w:rFonts w:ascii="Calibri" w:hAnsi="Calibri" w:cs="Calibri"/>
          <w:color w:val="000000"/>
        </w:rPr>
      </w:pPr>
      <w:r w:rsidRPr="002F30EE">
        <w:rPr>
          <w:rFonts w:ascii="Calibri" w:hAnsi="Calibri" w:cs="Calibri"/>
          <w:color w:val="000000"/>
        </w:rPr>
        <w:t xml:space="preserve">If you have questions or need assistance, please contact your Field Representative or </w:t>
      </w:r>
    </w:p>
    <w:p w14:paraId="5F73BD38" w14:textId="4EF7E6E2" w:rsidR="00B22080" w:rsidRDefault="0052361F" w:rsidP="004A1F20">
      <w:pPr>
        <w:spacing w:after="0" w:line="240" w:lineRule="auto"/>
        <w:jc w:val="center"/>
        <w:textAlignment w:val="baseline"/>
      </w:pPr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MCIR SOM Help Desk at </w:t>
      </w:r>
      <w:hyperlink r:id="rId18" w:history="1">
        <w:r w:rsidRPr="00D03861">
          <w:rPr>
            <w:rFonts w:ascii="Verdana" w:eastAsia="Times New Roman" w:hAnsi="Verdana" w:cs="Times New Roman"/>
            <w:color w:val="000000"/>
            <w:sz w:val="20"/>
            <w:szCs w:val="20"/>
          </w:rPr>
          <w:t>MDHHS-MCIRHelp@michigan.gov</w:t>
        </w:r>
      </w:hyperlink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ab/>
      </w:r>
    </w:p>
    <w:sectPr w:rsidR="00B22080" w:rsidSect="008A53E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8BA8" w14:textId="77777777" w:rsidR="00BB738C" w:rsidRDefault="00BB738C">
      <w:pPr>
        <w:spacing w:after="0" w:line="240" w:lineRule="auto"/>
      </w:pPr>
      <w:r>
        <w:separator/>
      </w:r>
    </w:p>
  </w:endnote>
  <w:endnote w:type="continuationSeparator" w:id="0">
    <w:p w14:paraId="5BDDB71F" w14:textId="77777777" w:rsidR="00BB738C" w:rsidRDefault="00BB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5ACC" w14:textId="77777777" w:rsidR="00503364" w:rsidRDefault="0050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DBE7" w14:textId="77777777" w:rsidR="00503364" w:rsidRPr="003924A0" w:rsidRDefault="00000000" w:rsidP="008218F6">
    <w:pPr>
      <w:pStyle w:val="Footer"/>
      <w:jc w:val="center"/>
      <w:rPr>
        <w:rFonts w:ascii="Calibri" w:hAnsi="Calibri" w:cs="Calibri"/>
      </w:rPr>
    </w:pPr>
    <w:r w:rsidRPr="003924A0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  <w:b/>
        <w:noProof/>
        <w:color w:val="ED7D31" w:themeColor="accent2"/>
        <w:sz w:val="44"/>
        <w:szCs w:val="18"/>
      </w:rPr>
      <w:drawing>
        <wp:inline distT="0" distB="0" distL="0" distR="0" wp14:anchorId="44142D0A" wp14:editId="5510C2E1">
          <wp:extent cx="1104265" cy="557530"/>
          <wp:effectExtent l="0" t="0" r="635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1696" w14:textId="77777777" w:rsidR="00503364" w:rsidRDefault="0050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4A5F" w14:textId="77777777" w:rsidR="00BB738C" w:rsidRDefault="00BB738C">
      <w:pPr>
        <w:spacing w:after="0" w:line="240" w:lineRule="auto"/>
      </w:pPr>
      <w:r>
        <w:separator/>
      </w:r>
    </w:p>
  </w:footnote>
  <w:footnote w:type="continuationSeparator" w:id="0">
    <w:p w14:paraId="6BA62B78" w14:textId="77777777" w:rsidR="00BB738C" w:rsidRDefault="00BB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6E96" w14:textId="77777777" w:rsidR="00503364" w:rsidRDefault="0050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4402" w14:textId="77777777" w:rsidR="00503364" w:rsidRDefault="00503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B3B8" w14:textId="77777777" w:rsidR="00503364" w:rsidRDefault="0050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2B0"/>
    <w:multiLevelType w:val="multilevel"/>
    <w:tmpl w:val="1B74717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11940653"/>
    <w:multiLevelType w:val="multilevel"/>
    <w:tmpl w:val="1B74717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49EE06F1"/>
    <w:multiLevelType w:val="hybridMultilevel"/>
    <w:tmpl w:val="D4D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BB0C93"/>
    <w:multiLevelType w:val="hybridMultilevel"/>
    <w:tmpl w:val="B49EC8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D6F44"/>
    <w:multiLevelType w:val="hybridMultilevel"/>
    <w:tmpl w:val="A5344240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455030052">
    <w:abstractNumId w:val="4"/>
  </w:num>
  <w:num w:numId="2" w16cid:durableId="65567802">
    <w:abstractNumId w:val="0"/>
  </w:num>
  <w:num w:numId="3" w16cid:durableId="376900940">
    <w:abstractNumId w:val="3"/>
  </w:num>
  <w:num w:numId="4" w16cid:durableId="411901791">
    <w:abstractNumId w:val="2"/>
  </w:num>
  <w:num w:numId="5" w16cid:durableId="1268923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1F"/>
    <w:rsid w:val="0007764B"/>
    <w:rsid w:val="002A31C1"/>
    <w:rsid w:val="00325FAE"/>
    <w:rsid w:val="003646F7"/>
    <w:rsid w:val="003F638B"/>
    <w:rsid w:val="00452F69"/>
    <w:rsid w:val="004A1F20"/>
    <w:rsid w:val="00503364"/>
    <w:rsid w:val="0052361F"/>
    <w:rsid w:val="005413CC"/>
    <w:rsid w:val="005D6670"/>
    <w:rsid w:val="005D72D4"/>
    <w:rsid w:val="006F52B1"/>
    <w:rsid w:val="007234C4"/>
    <w:rsid w:val="008A53EB"/>
    <w:rsid w:val="009617DD"/>
    <w:rsid w:val="00976A14"/>
    <w:rsid w:val="00AE0083"/>
    <w:rsid w:val="00B164BE"/>
    <w:rsid w:val="00B22080"/>
    <w:rsid w:val="00B56D1F"/>
    <w:rsid w:val="00BA55EB"/>
    <w:rsid w:val="00BB738C"/>
    <w:rsid w:val="00BE1B85"/>
    <w:rsid w:val="00C04731"/>
    <w:rsid w:val="00C277B6"/>
    <w:rsid w:val="00CE1BB6"/>
    <w:rsid w:val="00D4491B"/>
    <w:rsid w:val="00D6526E"/>
    <w:rsid w:val="00D747F9"/>
    <w:rsid w:val="00D83142"/>
    <w:rsid w:val="00DB5E39"/>
    <w:rsid w:val="00F27EF4"/>
    <w:rsid w:val="00F43DA8"/>
    <w:rsid w:val="00F521A9"/>
    <w:rsid w:val="00F5487F"/>
    <w:rsid w:val="00F5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9F67"/>
  <w15:chartTrackingRefBased/>
  <w15:docId w15:val="{4F58E7DC-768E-4BA8-AC03-48C06FE4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2361F"/>
    <w:pPr>
      <w:pBdr>
        <w:bottom w:val="single" w:sz="18" w:space="4" w:color="385623" w:themeColor="accent6" w:themeShade="80"/>
      </w:pBdr>
      <w:spacing w:before="700" w:after="0" w:line="240" w:lineRule="auto"/>
    </w:pPr>
    <w:rPr>
      <w:rFonts w:eastAsia="Times New Roman" w:cs="Times New Roman"/>
      <w:b/>
      <w:color w:val="2E74B5" w:themeColor="accent5" w:themeShade="BF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61F"/>
    <w:rPr>
      <w:rFonts w:eastAsia="Times New Roman" w:cs="Times New Roman"/>
      <w:b/>
      <w:color w:val="2E74B5" w:themeColor="accent5" w:themeShade="BF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52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61F"/>
  </w:style>
  <w:style w:type="paragraph" w:styleId="Footer">
    <w:name w:val="footer"/>
    <w:basedOn w:val="Normal"/>
    <w:link w:val="FooterChar"/>
    <w:uiPriority w:val="99"/>
    <w:unhideWhenUsed/>
    <w:rsid w:val="0052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61F"/>
  </w:style>
  <w:style w:type="paragraph" w:styleId="Title">
    <w:name w:val="Title"/>
    <w:basedOn w:val="Normal"/>
    <w:next w:val="Normal"/>
    <w:link w:val="TitleChar"/>
    <w:uiPriority w:val="10"/>
    <w:qFormat/>
    <w:rsid w:val="005236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F63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4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7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mailto:MDHHS-MCIRHelp@michigan.go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mcir.org/wp-content/uploads/2022/05/02.23.24-Vaccine-Codes.xls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dc.gov/vaccines/covid-19/clinical-considerations/interim-considerations-us.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hyperlink" Target="https://www.cdc.gov/vaccines/covid-19/downloads/COVID-19-immunization-schedule-ages-6months-older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dc.gov/vaccines/covid-19/clinical-considerations/interim-considerations-us.html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Lally, Rosslyn (DHHS-Contractor)</dc:creator>
  <cp:keywords/>
  <dc:description/>
  <cp:lastModifiedBy>Lally, Rosslyn (DHHS-Contractor)</cp:lastModifiedBy>
  <cp:revision>12</cp:revision>
  <dcterms:created xsi:type="dcterms:W3CDTF">2024-02-26T02:35:00Z</dcterms:created>
  <dcterms:modified xsi:type="dcterms:W3CDTF">2024-02-28T21:28:00Z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2023-10-12T20:03:03Z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1bb9beec-9443-4031-8e92-ed98e7802c57</vt:lpwstr>
  </property>
  <property fmtid="{D5CDD505-2E9C-101B-9397-08002B2CF9AE}" pid="8" name="MSIP_Label_3a2fed65-62e7-46ea-af74-187e0c17143a_ContentBits">
    <vt:lpwstr>0</vt:lpwstr>
  </property>
</Properties>
</file>